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32" w:rsidRPr="00FA269E" w:rsidRDefault="00FA269E" w:rsidP="00FA269E">
      <w:pPr>
        <w:bidi w:val="0"/>
        <w:jc w:val="both"/>
        <w:rPr>
          <w:rFonts w:asciiTheme="majorBidi" w:hAnsiTheme="majorBidi" w:cstheme="majorBidi"/>
          <w:b/>
          <w:bCs/>
          <w:sz w:val="24"/>
          <w:szCs w:val="24"/>
        </w:rPr>
      </w:pPr>
      <w:r w:rsidRPr="00FA269E">
        <w:rPr>
          <w:rFonts w:asciiTheme="majorBidi" w:hAnsiTheme="majorBidi" w:cstheme="majorBidi"/>
          <w:b/>
          <w:bCs/>
          <w:sz w:val="24"/>
          <w:szCs w:val="24"/>
        </w:rPr>
        <w:t>Abstract:</w:t>
      </w:r>
    </w:p>
    <w:p w:rsidR="00FA269E" w:rsidRPr="00FA269E" w:rsidRDefault="00FA269E" w:rsidP="00FA269E">
      <w:pPr>
        <w:bidi w:val="0"/>
        <w:spacing w:line="480" w:lineRule="auto"/>
        <w:jc w:val="both"/>
        <w:rPr>
          <w:rFonts w:asciiTheme="majorBidi" w:hAnsiTheme="majorBidi" w:cstheme="majorBidi"/>
          <w:b/>
          <w:bCs/>
          <w:sz w:val="24"/>
          <w:szCs w:val="24"/>
        </w:rPr>
      </w:pPr>
      <w:r w:rsidRPr="00FA269E">
        <w:rPr>
          <w:rFonts w:asciiTheme="majorBidi" w:hAnsiTheme="majorBidi" w:cstheme="majorBidi"/>
          <w:b/>
          <w:bCs/>
          <w:sz w:val="24"/>
          <w:szCs w:val="24"/>
        </w:rPr>
        <w:t>A novel method for the preparation of L</w:t>
      </w:r>
      <w:r>
        <w:rPr>
          <w:rFonts w:asciiTheme="majorBidi" w:hAnsiTheme="majorBidi" w:cstheme="majorBidi"/>
          <w:b/>
          <w:bCs/>
          <w:sz w:val="24"/>
          <w:szCs w:val="24"/>
        </w:rPr>
        <w:t>a</w:t>
      </w:r>
      <w:r w:rsidRPr="00FA269E">
        <w:rPr>
          <w:rFonts w:asciiTheme="majorBidi" w:hAnsiTheme="majorBidi" w:cstheme="majorBidi"/>
          <w:b/>
          <w:bCs/>
          <w:sz w:val="24"/>
          <w:szCs w:val="24"/>
          <w:vertAlign w:val="subscript"/>
        </w:rPr>
        <w:t>2</w:t>
      </w:r>
      <w:r w:rsidRPr="00FA269E">
        <w:rPr>
          <w:rFonts w:asciiTheme="majorBidi" w:hAnsiTheme="majorBidi" w:cstheme="majorBidi"/>
          <w:b/>
          <w:bCs/>
          <w:sz w:val="24"/>
          <w:szCs w:val="24"/>
        </w:rPr>
        <w:t>O</w:t>
      </w:r>
      <w:r w:rsidRPr="00FA269E">
        <w:rPr>
          <w:rFonts w:asciiTheme="majorBidi" w:hAnsiTheme="majorBidi" w:cstheme="majorBidi"/>
          <w:b/>
          <w:bCs/>
          <w:sz w:val="24"/>
          <w:szCs w:val="24"/>
          <w:vertAlign w:val="subscript"/>
        </w:rPr>
        <w:t>3</w:t>
      </w:r>
      <w:r w:rsidRPr="00FA269E">
        <w:rPr>
          <w:rFonts w:asciiTheme="majorBidi" w:hAnsiTheme="majorBidi" w:cstheme="majorBidi"/>
          <w:b/>
          <w:bCs/>
          <w:sz w:val="24"/>
          <w:szCs w:val="24"/>
        </w:rPr>
        <w:t>-supported ruthenium catalyst has been reported.</w:t>
      </w:r>
      <w:r>
        <w:rPr>
          <w:rFonts w:asciiTheme="majorBidi" w:hAnsiTheme="majorBidi" w:cstheme="majorBidi"/>
          <w:b/>
          <w:bCs/>
          <w:sz w:val="24"/>
          <w:szCs w:val="24"/>
        </w:rPr>
        <w:t xml:space="preserve"> </w:t>
      </w:r>
      <w:r w:rsidRPr="00FA269E">
        <w:rPr>
          <w:rFonts w:asciiTheme="majorBidi" w:hAnsiTheme="majorBidi" w:cstheme="majorBidi"/>
          <w:b/>
          <w:bCs/>
          <w:sz w:val="24"/>
          <w:szCs w:val="24"/>
        </w:rPr>
        <w:t xml:space="preserve">The precursor and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were characterized by XRD</w:t>
      </w:r>
      <w:r>
        <w:rPr>
          <w:rFonts w:asciiTheme="majorBidi" w:hAnsiTheme="majorBidi" w:cstheme="majorBidi"/>
          <w:b/>
          <w:bCs/>
          <w:sz w:val="24"/>
          <w:szCs w:val="24"/>
        </w:rPr>
        <w:t>, TGA/DSC, BET</w:t>
      </w:r>
      <w:r w:rsidR="004635D0">
        <w:rPr>
          <w:rFonts w:asciiTheme="majorBidi" w:hAnsiTheme="majorBidi" w:cstheme="majorBidi"/>
          <w:b/>
          <w:bCs/>
          <w:sz w:val="24"/>
          <w:szCs w:val="24"/>
        </w:rPr>
        <w:t>, XRF</w:t>
      </w:r>
      <w:r>
        <w:rPr>
          <w:rFonts w:asciiTheme="majorBidi" w:hAnsiTheme="majorBidi" w:cstheme="majorBidi"/>
          <w:b/>
          <w:bCs/>
          <w:sz w:val="24"/>
          <w:szCs w:val="24"/>
        </w:rPr>
        <w:t xml:space="preserve"> and SEM</w:t>
      </w:r>
      <w:r w:rsidRPr="00FA269E">
        <w:rPr>
          <w:rFonts w:asciiTheme="majorBidi" w:hAnsiTheme="majorBidi" w:cstheme="majorBidi"/>
          <w:b/>
          <w:bCs/>
          <w:sz w:val="24"/>
          <w:szCs w:val="24"/>
        </w:rPr>
        <w:t xml:space="preserve">. The XRD pattern of both precursor and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showed crystalline phases. The X-ray diffraction data for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showed the existence of L</w:t>
      </w:r>
      <w:r>
        <w:rPr>
          <w:rFonts w:asciiTheme="majorBidi" w:hAnsiTheme="majorBidi" w:cstheme="majorBidi"/>
          <w:b/>
          <w:bCs/>
          <w:sz w:val="24"/>
          <w:szCs w:val="24"/>
        </w:rPr>
        <w:t>a</w:t>
      </w:r>
      <w:r w:rsidRPr="00FA269E">
        <w:rPr>
          <w:rFonts w:asciiTheme="majorBidi" w:hAnsiTheme="majorBidi" w:cstheme="majorBidi"/>
          <w:b/>
          <w:bCs/>
          <w:sz w:val="24"/>
          <w:szCs w:val="24"/>
          <w:vertAlign w:val="subscript"/>
        </w:rPr>
        <w:t>2</w:t>
      </w:r>
      <w:r w:rsidRPr="00FA269E">
        <w:rPr>
          <w:rFonts w:asciiTheme="majorBidi" w:hAnsiTheme="majorBidi" w:cstheme="majorBidi"/>
          <w:b/>
          <w:bCs/>
          <w:sz w:val="24"/>
          <w:szCs w:val="24"/>
        </w:rPr>
        <w:t>O</w:t>
      </w:r>
      <w:r w:rsidRPr="00FA269E">
        <w:rPr>
          <w:rFonts w:asciiTheme="majorBidi" w:hAnsiTheme="majorBidi" w:cstheme="majorBidi"/>
          <w:b/>
          <w:bCs/>
          <w:sz w:val="24"/>
          <w:szCs w:val="24"/>
          <w:vertAlign w:val="subscript"/>
        </w:rPr>
        <w:t>3</w:t>
      </w:r>
      <w:r>
        <w:rPr>
          <w:rFonts w:asciiTheme="majorBidi" w:hAnsiTheme="majorBidi" w:cstheme="majorBidi"/>
          <w:b/>
          <w:bCs/>
          <w:sz w:val="24"/>
          <w:szCs w:val="24"/>
        </w:rPr>
        <w:t xml:space="preserve"> and</w:t>
      </w:r>
      <w:r w:rsidRPr="00FA269E">
        <w:rPr>
          <w:rFonts w:asciiTheme="majorBidi" w:hAnsiTheme="majorBidi" w:cstheme="majorBidi"/>
          <w:b/>
          <w:bCs/>
          <w:sz w:val="24"/>
          <w:szCs w:val="24"/>
        </w:rPr>
        <w:t xml:space="preserve"> R</w:t>
      </w:r>
      <w:r>
        <w:rPr>
          <w:rFonts w:asciiTheme="majorBidi" w:hAnsiTheme="majorBidi" w:cstheme="majorBidi"/>
          <w:b/>
          <w:bCs/>
          <w:sz w:val="24"/>
          <w:szCs w:val="24"/>
        </w:rPr>
        <w:t>u</w:t>
      </w:r>
      <w:r w:rsidRPr="00FA269E">
        <w:rPr>
          <w:rFonts w:asciiTheme="majorBidi" w:hAnsiTheme="majorBidi" w:cstheme="majorBidi"/>
          <w:b/>
          <w:bCs/>
          <w:sz w:val="24"/>
          <w:szCs w:val="24"/>
          <w:vertAlign w:val="subscript"/>
        </w:rPr>
        <w:t>2</w:t>
      </w:r>
      <w:r w:rsidRPr="00FA269E">
        <w:rPr>
          <w:rFonts w:asciiTheme="majorBidi" w:hAnsiTheme="majorBidi" w:cstheme="majorBidi"/>
          <w:b/>
          <w:bCs/>
          <w:sz w:val="24"/>
          <w:szCs w:val="24"/>
        </w:rPr>
        <w:t>O</w:t>
      </w:r>
      <w:r w:rsidRPr="00FA269E">
        <w:rPr>
          <w:rFonts w:asciiTheme="majorBidi" w:hAnsiTheme="majorBidi" w:cstheme="majorBidi"/>
          <w:b/>
          <w:bCs/>
          <w:sz w:val="24"/>
          <w:szCs w:val="24"/>
          <w:vertAlign w:val="subscript"/>
        </w:rPr>
        <w:t>3</w:t>
      </w:r>
      <w:r w:rsidRPr="00FA269E">
        <w:rPr>
          <w:rFonts w:asciiTheme="majorBidi" w:hAnsiTheme="majorBidi" w:cstheme="majorBidi"/>
          <w:b/>
          <w:bCs/>
          <w:sz w:val="24"/>
          <w:szCs w:val="24"/>
        </w:rPr>
        <w:t xml:space="preserve"> phases.</w:t>
      </w:r>
    </w:p>
    <w:p w:rsidR="00FA269E" w:rsidRPr="00FA269E" w:rsidRDefault="00FA269E" w:rsidP="004635D0">
      <w:pPr>
        <w:autoSpaceDE w:val="0"/>
        <w:autoSpaceDN w:val="0"/>
        <w:bidi w:val="0"/>
        <w:adjustRightInd w:val="0"/>
        <w:spacing w:line="480" w:lineRule="auto"/>
        <w:jc w:val="both"/>
        <w:rPr>
          <w:rFonts w:asciiTheme="majorBidi" w:hAnsiTheme="majorBidi" w:cstheme="majorBidi"/>
          <w:b/>
          <w:bCs/>
          <w:sz w:val="24"/>
          <w:szCs w:val="24"/>
        </w:rPr>
      </w:pPr>
      <w:r w:rsidRPr="00FA269E">
        <w:rPr>
          <w:rFonts w:asciiTheme="majorBidi" w:hAnsiTheme="majorBidi" w:cstheme="majorBidi"/>
          <w:b/>
          <w:bCs/>
          <w:sz w:val="24"/>
          <w:szCs w:val="24"/>
        </w:rPr>
        <w:t xml:space="preserve">     Differential scanning </w:t>
      </w:r>
      <w:proofErr w:type="spellStart"/>
      <w:r w:rsidRPr="00FA269E">
        <w:rPr>
          <w:rFonts w:asciiTheme="majorBidi" w:hAnsiTheme="majorBidi" w:cstheme="majorBidi"/>
          <w:b/>
          <w:bCs/>
          <w:sz w:val="24"/>
          <w:szCs w:val="24"/>
        </w:rPr>
        <w:t>calorimetery</w:t>
      </w:r>
      <w:proofErr w:type="spellEnd"/>
      <w:r w:rsidRPr="00FA269E">
        <w:rPr>
          <w:rFonts w:asciiTheme="majorBidi" w:hAnsiTheme="majorBidi" w:cstheme="majorBidi"/>
          <w:b/>
          <w:bCs/>
          <w:sz w:val="24"/>
          <w:szCs w:val="24"/>
        </w:rPr>
        <w:t xml:space="preserve"> analysis was used to determine the enthalpies of changes in physical state. The DSC pattern of this sample exhibits a peak between        </w:t>
      </w:r>
      <w:r>
        <w:rPr>
          <w:rFonts w:asciiTheme="majorBidi" w:hAnsiTheme="majorBidi" w:cstheme="majorBidi"/>
          <w:b/>
          <w:bCs/>
          <w:sz w:val="24"/>
          <w:szCs w:val="24"/>
        </w:rPr>
        <w:t>9</w:t>
      </w:r>
      <w:r w:rsidRPr="00FA269E">
        <w:rPr>
          <w:rFonts w:asciiTheme="majorBidi" w:hAnsiTheme="majorBidi" w:cstheme="majorBidi"/>
          <w:b/>
          <w:bCs/>
          <w:sz w:val="24"/>
          <w:szCs w:val="24"/>
        </w:rPr>
        <w:t>0-120 °C attributed to the removal of the physically adsorbed water and two endothermic peaks around 3</w:t>
      </w:r>
      <w:r>
        <w:rPr>
          <w:rFonts w:asciiTheme="majorBidi" w:hAnsiTheme="majorBidi" w:cstheme="majorBidi"/>
          <w:b/>
          <w:bCs/>
          <w:sz w:val="24"/>
          <w:szCs w:val="24"/>
        </w:rPr>
        <w:t>6</w:t>
      </w:r>
      <w:r w:rsidRPr="00FA269E">
        <w:rPr>
          <w:rFonts w:asciiTheme="majorBidi" w:hAnsiTheme="majorBidi" w:cstheme="majorBidi"/>
          <w:b/>
          <w:bCs/>
          <w:sz w:val="24"/>
          <w:szCs w:val="24"/>
        </w:rPr>
        <w:t>0-4</w:t>
      </w:r>
      <w:r>
        <w:rPr>
          <w:rFonts w:asciiTheme="majorBidi" w:hAnsiTheme="majorBidi" w:cstheme="majorBidi"/>
          <w:b/>
          <w:bCs/>
          <w:sz w:val="24"/>
          <w:szCs w:val="24"/>
        </w:rPr>
        <w:t>1</w:t>
      </w:r>
      <w:r w:rsidRPr="00FA269E">
        <w:rPr>
          <w:rFonts w:asciiTheme="majorBidi" w:hAnsiTheme="majorBidi" w:cstheme="majorBidi"/>
          <w:b/>
          <w:bCs/>
          <w:sz w:val="24"/>
          <w:szCs w:val="24"/>
        </w:rPr>
        <w:t>0°C and 4</w:t>
      </w:r>
      <w:r>
        <w:rPr>
          <w:rFonts w:asciiTheme="majorBidi" w:hAnsiTheme="majorBidi" w:cstheme="majorBidi"/>
          <w:b/>
          <w:bCs/>
          <w:sz w:val="24"/>
          <w:szCs w:val="24"/>
        </w:rPr>
        <w:t>3</w:t>
      </w:r>
      <w:r w:rsidRPr="00FA269E">
        <w:rPr>
          <w:rFonts w:asciiTheme="majorBidi" w:hAnsiTheme="majorBidi" w:cstheme="majorBidi"/>
          <w:b/>
          <w:bCs/>
          <w:sz w:val="24"/>
          <w:szCs w:val="24"/>
        </w:rPr>
        <w:t>0-4</w:t>
      </w:r>
      <w:r>
        <w:rPr>
          <w:rFonts w:asciiTheme="majorBidi" w:hAnsiTheme="majorBidi" w:cstheme="majorBidi"/>
          <w:b/>
          <w:bCs/>
          <w:sz w:val="24"/>
          <w:szCs w:val="24"/>
        </w:rPr>
        <w:t>5</w:t>
      </w:r>
      <w:r w:rsidRPr="00FA269E">
        <w:rPr>
          <w:rFonts w:asciiTheme="majorBidi" w:hAnsiTheme="majorBidi" w:cstheme="majorBidi"/>
          <w:b/>
          <w:bCs/>
          <w:sz w:val="24"/>
          <w:szCs w:val="24"/>
        </w:rPr>
        <w:t xml:space="preserve">0°C, respectively, that are due to the various endothermic transition, i.e., the losses of chemically bound water and the decomposition of </w:t>
      </w:r>
      <w:r>
        <w:rPr>
          <w:rFonts w:asciiTheme="majorBidi" w:hAnsiTheme="majorBidi" w:cstheme="majorBidi"/>
          <w:b/>
          <w:bCs/>
          <w:sz w:val="24"/>
          <w:szCs w:val="24"/>
        </w:rPr>
        <w:t xml:space="preserve">the precursor complex. </w:t>
      </w:r>
      <w:r w:rsidRPr="00FA269E">
        <w:rPr>
          <w:rFonts w:asciiTheme="majorBidi" w:hAnsiTheme="majorBidi" w:cstheme="majorBidi"/>
          <w:b/>
          <w:bCs/>
          <w:sz w:val="24"/>
          <w:szCs w:val="24"/>
        </w:rPr>
        <w:t xml:space="preserve">Characterization of both precursor and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was carried out also using scanning electron microscopy (SEM). All the electron micrographs were obtained from powder specimens of these materials. SEM observations have shown differences in morphology of both precursor and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The BET specific surface area measurements for both precursor and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were carried out and the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showed a higher surface area (1</w:t>
      </w:r>
      <w:r>
        <w:rPr>
          <w:rFonts w:asciiTheme="majorBidi" w:hAnsiTheme="majorBidi" w:cstheme="majorBidi"/>
          <w:b/>
          <w:bCs/>
          <w:sz w:val="24"/>
          <w:szCs w:val="24"/>
        </w:rPr>
        <w:t>9</w:t>
      </w:r>
      <w:r w:rsidRPr="00FA269E">
        <w:rPr>
          <w:rFonts w:asciiTheme="majorBidi" w:hAnsiTheme="majorBidi" w:cstheme="majorBidi"/>
          <w:b/>
          <w:bCs/>
          <w:sz w:val="24"/>
          <w:szCs w:val="24"/>
        </w:rPr>
        <w:t>7.</w:t>
      </w:r>
      <w:r>
        <w:rPr>
          <w:rFonts w:asciiTheme="majorBidi" w:hAnsiTheme="majorBidi" w:cstheme="majorBidi"/>
          <w:b/>
          <w:bCs/>
          <w:sz w:val="24"/>
          <w:szCs w:val="24"/>
        </w:rPr>
        <w:t>55</w:t>
      </w:r>
      <w:r w:rsidRPr="00FA269E">
        <w:rPr>
          <w:rFonts w:asciiTheme="majorBidi" w:hAnsiTheme="majorBidi" w:cstheme="majorBidi"/>
          <w:b/>
          <w:bCs/>
          <w:sz w:val="24"/>
          <w:szCs w:val="24"/>
        </w:rPr>
        <w:t xml:space="preserve"> m</w:t>
      </w:r>
      <w:r w:rsidRPr="00FA269E">
        <w:rPr>
          <w:rFonts w:asciiTheme="majorBidi" w:hAnsiTheme="majorBidi" w:cstheme="majorBidi"/>
          <w:b/>
          <w:bCs/>
          <w:sz w:val="24"/>
          <w:szCs w:val="24"/>
          <w:vertAlign w:val="superscript"/>
        </w:rPr>
        <w:t>2</w:t>
      </w:r>
      <w:r w:rsidRPr="00FA269E">
        <w:rPr>
          <w:rFonts w:asciiTheme="majorBidi" w:hAnsiTheme="majorBidi" w:cstheme="majorBidi"/>
          <w:b/>
          <w:bCs/>
          <w:sz w:val="24"/>
          <w:szCs w:val="24"/>
        </w:rPr>
        <w:t xml:space="preserve"> g</w:t>
      </w:r>
      <w:r w:rsidRPr="00FA269E">
        <w:rPr>
          <w:rFonts w:asciiTheme="majorBidi" w:hAnsiTheme="majorBidi" w:cstheme="majorBidi"/>
          <w:b/>
          <w:bCs/>
          <w:sz w:val="24"/>
          <w:szCs w:val="24"/>
          <w:vertAlign w:val="superscript"/>
        </w:rPr>
        <w:t>-1</w:t>
      </w:r>
      <w:r w:rsidRPr="00FA269E">
        <w:rPr>
          <w:rFonts w:asciiTheme="majorBidi" w:hAnsiTheme="majorBidi" w:cstheme="majorBidi"/>
          <w:b/>
          <w:bCs/>
          <w:sz w:val="24"/>
          <w:szCs w:val="24"/>
        </w:rPr>
        <w:t>) than its precursor (1</w:t>
      </w:r>
      <w:r>
        <w:rPr>
          <w:rFonts w:asciiTheme="majorBidi" w:hAnsiTheme="majorBidi" w:cstheme="majorBidi"/>
          <w:b/>
          <w:bCs/>
          <w:sz w:val="24"/>
          <w:szCs w:val="24"/>
        </w:rPr>
        <w:t>16</w:t>
      </w:r>
      <w:r w:rsidRPr="00FA269E">
        <w:rPr>
          <w:rFonts w:asciiTheme="majorBidi" w:hAnsiTheme="majorBidi" w:cstheme="majorBidi"/>
          <w:b/>
          <w:bCs/>
          <w:sz w:val="24"/>
          <w:szCs w:val="24"/>
        </w:rPr>
        <w:t>.</w:t>
      </w:r>
      <w:r>
        <w:rPr>
          <w:rFonts w:asciiTheme="majorBidi" w:hAnsiTheme="majorBidi" w:cstheme="majorBidi"/>
          <w:b/>
          <w:bCs/>
          <w:sz w:val="24"/>
          <w:szCs w:val="24"/>
        </w:rPr>
        <w:t>02</w:t>
      </w:r>
      <w:r w:rsidRPr="00FA269E">
        <w:rPr>
          <w:rFonts w:asciiTheme="majorBidi" w:hAnsiTheme="majorBidi" w:cstheme="majorBidi"/>
          <w:b/>
          <w:bCs/>
          <w:sz w:val="24"/>
          <w:szCs w:val="24"/>
        </w:rPr>
        <w:t xml:space="preserve"> m</w:t>
      </w:r>
      <w:r w:rsidRPr="00FA269E">
        <w:rPr>
          <w:rFonts w:asciiTheme="majorBidi" w:hAnsiTheme="majorBidi" w:cstheme="majorBidi"/>
          <w:b/>
          <w:bCs/>
          <w:sz w:val="24"/>
          <w:szCs w:val="24"/>
          <w:vertAlign w:val="superscript"/>
        </w:rPr>
        <w:t xml:space="preserve">2 </w:t>
      </w:r>
      <w:r w:rsidRPr="00FA269E">
        <w:rPr>
          <w:rFonts w:asciiTheme="majorBidi" w:hAnsiTheme="majorBidi" w:cstheme="majorBidi"/>
          <w:b/>
          <w:bCs/>
          <w:sz w:val="24"/>
          <w:szCs w:val="24"/>
        </w:rPr>
        <w:t>g</w:t>
      </w:r>
      <w:r w:rsidRPr="00FA269E">
        <w:rPr>
          <w:rFonts w:asciiTheme="majorBidi" w:hAnsiTheme="majorBidi" w:cstheme="majorBidi"/>
          <w:b/>
          <w:bCs/>
          <w:sz w:val="24"/>
          <w:szCs w:val="24"/>
          <w:vertAlign w:val="superscript"/>
        </w:rPr>
        <w:t>-1</w:t>
      </w:r>
      <w:r w:rsidRPr="00FA269E">
        <w:rPr>
          <w:rFonts w:asciiTheme="majorBidi" w:hAnsiTheme="majorBidi" w:cstheme="majorBidi"/>
          <w:b/>
          <w:bCs/>
          <w:sz w:val="24"/>
          <w:szCs w:val="24"/>
        </w:rPr>
        <w:t xml:space="preserve">).  The XRF data of both precursor and </w:t>
      </w:r>
      <w:proofErr w:type="spellStart"/>
      <w:r w:rsidRPr="00FA269E">
        <w:rPr>
          <w:rFonts w:asciiTheme="majorBidi" w:hAnsiTheme="majorBidi" w:cstheme="majorBidi"/>
          <w:b/>
          <w:bCs/>
          <w:sz w:val="24"/>
          <w:szCs w:val="24"/>
        </w:rPr>
        <w:t>calcined</w:t>
      </w:r>
      <w:proofErr w:type="spellEnd"/>
      <w:r w:rsidRPr="00FA269E">
        <w:rPr>
          <w:rFonts w:asciiTheme="majorBidi" w:hAnsiTheme="majorBidi" w:cstheme="majorBidi"/>
          <w:b/>
          <w:bCs/>
          <w:sz w:val="24"/>
          <w:szCs w:val="24"/>
        </w:rPr>
        <w:t xml:space="preserve"> catalyst showed the presence of </w:t>
      </w:r>
      <w:r w:rsidR="004635D0">
        <w:rPr>
          <w:rFonts w:asciiTheme="majorBidi" w:hAnsiTheme="majorBidi" w:cstheme="majorBidi"/>
          <w:b/>
          <w:bCs/>
          <w:sz w:val="24"/>
          <w:szCs w:val="24"/>
        </w:rPr>
        <w:t>La</w:t>
      </w:r>
      <w:r w:rsidRPr="00FA269E">
        <w:rPr>
          <w:rFonts w:asciiTheme="majorBidi" w:hAnsiTheme="majorBidi" w:cstheme="majorBidi"/>
          <w:b/>
          <w:bCs/>
          <w:sz w:val="24"/>
          <w:szCs w:val="24"/>
        </w:rPr>
        <w:t>,</w:t>
      </w:r>
      <w:r w:rsidR="004635D0">
        <w:rPr>
          <w:rFonts w:asciiTheme="majorBidi" w:hAnsiTheme="majorBidi" w:cstheme="majorBidi"/>
          <w:b/>
          <w:bCs/>
          <w:sz w:val="24"/>
          <w:szCs w:val="24"/>
        </w:rPr>
        <w:t xml:space="preserve"> and</w:t>
      </w:r>
      <w:r w:rsidRPr="00FA269E">
        <w:rPr>
          <w:rFonts w:asciiTheme="majorBidi" w:hAnsiTheme="majorBidi" w:cstheme="majorBidi"/>
          <w:b/>
          <w:bCs/>
          <w:sz w:val="24"/>
          <w:szCs w:val="24"/>
        </w:rPr>
        <w:t xml:space="preserve"> R</w:t>
      </w:r>
      <w:r w:rsidR="004635D0">
        <w:rPr>
          <w:rFonts w:asciiTheme="majorBidi" w:hAnsiTheme="majorBidi" w:cstheme="majorBidi"/>
          <w:b/>
          <w:bCs/>
          <w:sz w:val="24"/>
          <w:szCs w:val="24"/>
        </w:rPr>
        <w:t>u</w:t>
      </w:r>
      <w:r w:rsidRPr="00FA269E">
        <w:rPr>
          <w:rFonts w:asciiTheme="majorBidi" w:hAnsiTheme="majorBidi" w:cstheme="majorBidi"/>
          <w:b/>
          <w:bCs/>
          <w:sz w:val="24"/>
          <w:szCs w:val="24"/>
        </w:rPr>
        <w:t xml:space="preserve"> which confirms that this material is comprised </w:t>
      </w:r>
      <w:proofErr w:type="spellStart"/>
      <w:r w:rsidRPr="00FA269E">
        <w:rPr>
          <w:rFonts w:asciiTheme="majorBidi" w:hAnsiTheme="majorBidi" w:cstheme="majorBidi"/>
          <w:b/>
          <w:bCs/>
          <w:sz w:val="24"/>
          <w:szCs w:val="24"/>
        </w:rPr>
        <w:t>oxidic</w:t>
      </w:r>
      <w:proofErr w:type="spellEnd"/>
      <w:r w:rsidRPr="00FA269E">
        <w:rPr>
          <w:rFonts w:asciiTheme="majorBidi" w:hAnsiTheme="majorBidi" w:cstheme="majorBidi"/>
          <w:b/>
          <w:bCs/>
          <w:sz w:val="24"/>
          <w:szCs w:val="24"/>
        </w:rPr>
        <w:t xml:space="preserve"> phases of </w:t>
      </w:r>
      <w:proofErr w:type="gramStart"/>
      <w:r w:rsidR="004635D0">
        <w:rPr>
          <w:rFonts w:asciiTheme="majorBidi" w:hAnsiTheme="majorBidi" w:cstheme="majorBidi"/>
          <w:b/>
          <w:bCs/>
          <w:sz w:val="24"/>
          <w:szCs w:val="24"/>
        </w:rPr>
        <w:t>La</w:t>
      </w:r>
      <w:r w:rsidRPr="00FA269E">
        <w:rPr>
          <w:rFonts w:asciiTheme="majorBidi" w:hAnsiTheme="majorBidi" w:cstheme="majorBidi"/>
          <w:b/>
          <w:bCs/>
          <w:sz w:val="24"/>
          <w:szCs w:val="24"/>
        </w:rPr>
        <w:t>,</w:t>
      </w:r>
      <w:proofErr w:type="gramEnd"/>
      <w:r w:rsidRPr="00FA269E">
        <w:rPr>
          <w:rFonts w:asciiTheme="majorBidi" w:hAnsiTheme="majorBidi" w:cstheme="majorBidi"/>
          <w:b/>
          <w:bCs/>
          <w:sz w:val="24"/>
          <w:szCs w:val="24"/>
        </w:rPr>
        <w:t xml:space="preserve"> and </w:t>
      </w:r>
      <w:r w:rsidR="004635D0">
        <w:rPr>
          <w:rFonts w:asciiTheme="majorBidi" w:hAnsiTheme="majorBidi" w:cstheme="majorBidi"/>
          <w:b/>
          <w:bCs/>
          <w:sz w:val="24"/>
          <w:szCs w:val="24"/>
        </w:rPr>
        <w:t>Ru</w:t>
      </w:r>
      <w:r w:rsidRPr="00FA269E">
        <w:rPr>
          <w:rFonts w:asciiTheme="majorBidi" w:hAnsiTheme="majorBidi" w:cstheme="majorBidi"/>
          <w:b/>
          <w:bCs/>
          <w:sz w:val="24"/>
          <w:szCs w:val="24"/>
        </w:rPr>
        <w:t xml:space="preserve"> oxides. This is supported by the X-ray diffraction data.</w:t>
      </w:r>
      <w:r w:rsidR="004635D0">
        <w:rPr>
          <w:rFonts w:asciiTheme="majorBidi" w:hAnsiTheme="majorBidi" w:cstheme="majorBidi"/>
          <w:b/>
          <w:bCs/>
          <w:sz w:val="24"/>
          <w:szCs w:val="24"/>
        </w:rPr>
        <w:t xml:space="preserve"> </w:t>
      </w:r>
      <w:r w:rsidRPr="00FA269E">
        <w:rPr>
          <w:rFonts w:asciiTheme="majorBidi" w:hAnsiTheme="majorBidi" w:cstheme="majorBidi"/>
          <w:b/>
          <w:bCs/>
          <w:sz w:val="24"/>
          <w:szCs w:val="24"/>
        </w:rPr>
        <w:t xml:space="preserve">This </w:t>
      </w:r>
      <w:r w:rsidR="004635D0">
        <w:rPr>
          <w:rFonts w:asciiTheme="majorBidi" w:hAnsiTheme="majorBidi" w:cstheme="majorBidi"/>
          <w:b/>
          <w:bCs/>
          <w:sz w:val="24"/>
          <w:szCs w:val="24"/>
        </w:rPr>
        <w:t xml:space="preserve">new </w:t>
      </w:r>
      <w:r w:rsidRPr="00FA269E">
        <w:rPr>
          <w:rFonts w:asciiTheme="majorBidi" w:hAnsiTheme="majorBidi" w:cstheme="majorBidi"/>
          <w:b/>
          <w:bCs/>
          <w:sz w:val="24"/>
          <w:szCs w:val="24"/>
        </w:rPr>
        <w:t>method could also be useful to preparation other Re, Ru</w:t>
      </w:r>
      <w:r w:rsidR="004635D0">
        <w:rPr>
          <w:rFonts w:asciiTheme="majorBidi" w:hAnsiTheme="majorBidi" w:cstheme="majorBidi"/>
          <w:b/>
          <w:bCs/>
          <w:sz w:val="24"/>
          <w:szCs w:val="24"/>
        </w:rPr>
        <w:t>,</w:t>
      </w:r>
      <w:r w:rsidRPr="00FA269E">
        <w:rPr>
          <w:rFonts w:asciiTheme="majorBidi" w:hAnsiTheme="majorBidi" w:cstheme="majorBidi"/>
          <w:b/>
          <w:bCs/>
          <w:sz w:val="24"/>
          <w:szCs w:val="24"/>
        </w:rPr>
        <w:t xml:space="preserve"> and Os catalysts.</w:t>
      </w:r>
    </w:p>
    <w:p w:rsidR="00FA269E" w:rsidRPr="00FA269E" w:rsidRDefault="00FA269E" w:rsidP="00FA269E">
      <w:pPr>
        <w:bidi w:val="0"/>
        <w:spacing w:line="480" w:lineRule="auto"/>
        <w:jc w:val="both"/>
        <w:rPr>
          <w:rFonts w:asciiTheme="majorBidi" w:hAnsiTheme="majorBidi" w:cstheme="majorBidi"/>
          <w:b/>
          <w:bCs/>
          <w:sz w:val="24"/>
          <w:szCs w:val="24"/>
          <w:rtl/>
        </w:rPr>
      </w:pPr>
    </w:p>
    <w:sectPr w:rsidR="00FA269E" w:rsidRPr="00FA269E" w:rsidSect="007722BA">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69E"/>
    <w:rsid w:val="004635D0"/>
    <w:rsid w:val="007722BA"/>
    <w:rsid w:val="00E32258"/>
    <w:rsid w:val="00FA269E"/>
    <w:rsid w:val="00FD44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4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hadadzadeh</dc:creator>
  <cp:keywords/>
  <dc:description/>
  <cp:lastModifiedBy>hadadzadeh</cp:lastModifiedBy>
  <cp:revision>1</cp:revision>
  <dcterms:created xsi:type="dcterms:W3CDTF">2014-07-17T05:06:00Z</dcterms:created>
  <dcterms:modified xsi:type="dcterms:W3CDTF">2014-07-17T05:18:00Z</dcterms:modified>
</cp:coreProperties>
</file>