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32" w:rsidRPr="00CE50DA" w:rsidRDefault="00CE50DA" w:rsidP="00CE50DA">
      <w:pPr>
        <w:pStyle w:val="normal0"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50DA">
        <w:rPr>
          <w:rFonts w:asciiTheme="majorBidi" w:hAnsiTheme="majorBidi" w:cstheme="majorBidi"/>
          <w:sz w:val="28"/>
          <w:szCs w:val="28"/>
        </w:rPr>
        <w:t>The chemical preparation and crystal structure are given for a (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carbonato</w:t>
      </w:r>
      <w:proofErr w:type="spellEnd"/>
      <w:proofErr w:type="gramStart"/>
      <w:r w:rsidRPr="00CE50DA">
        <w:rPr>
          <w:rFonts w:asciiTheme="majorBidi" w:hAnsiTheme="majorBidi" w:cstheme="majorBidi"/>
          <w:sz w:val="28"/>
          <w:szCs w:val="28"/>
        </w:rPr>
        <w:t>)bis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 xml:space="preserve">(1,10-phenanthroline)cobalt(III) nitrate 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trihydrate</w:t>
      </w:r>
      <w:proofErr w:type="spellEnd"/>
      <w:r w:rsidRPr="00CE50DA">
        <w:rPr>
          <w:rFonts w:asciiTheme="majorBidi" w:hAnsiTheme="majorBidi" w:cstheme="majorBidi"/>
          <w:sz w:val="28"/>
          <w:szCs w:val="28"/>
        </w:rPr>
        <w:t>, [Co(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phen</w:t>
      </w:r>
      <w:proofErr w:type="spellEnd"/>
      <w:r w:rsidRPr="00CE50DA">
        <w:rPr>
          <w:rFonts w:asciiTheme="majorBidi" w:hAnsiTheme="majorBidi" w:cstheme="majorBidi"/>
          <w:sz w:val="28"/>
          <w:szCs w:val="28"/>
        </w:rPr>
        <w:t>)</w:t>
      </w:r>
      <w:r w:rsidRPr="00CE50D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E50DA">
        <w:rPr>
          <w:rFonts w:asciiTheme="majorBidi" w:hAnsiTheme="majorBidi" w:cstheme="majorBidi"/>
          <w:sz w:val="28"/>
          <w:szCs w:val="28"/>
        </w:rPr>
        <w:t>CO</w:t>
      </w:r>
      <w:r w:rsidRPr="00CE50D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E50DA">
        <w:rPr>
          <w:rFonts w:asciiTheme="majorBidi" w:hAnsiTheme="majorBidi" w:cstheme="majorBidi"/>
          <w:sz w:val="28"/>
          <w:szCs w:val="28"/>
        </w:rPr>
        <w:t>]NO</w:t>
      </w:r>
      <w:r w:rsidRPr="00CE50D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E50DA">
        <w:rPr>
          <w:rFonts w:asciiTheme="majorBidi" w:hAnsiTheme="majorBidi" w:cstheme="majorBidi"/>
          <w:sz w:val="28"/>
          <w:szCs w:val="28"/>
        </w:rPr>
        <w:t>·3H</w:t>
      </w:r>
      <w:r w:rsidRPr="00CE50D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E50DA">
        <w:rPr>
          <w:rFonts w:asciiTheme="majorBidi" w:hAnsiTheme="majorBidi" w:cstheme="majorBidi"/>
          <w:sz w:val="28"/>
          <w:szCs w:val="28"/>
        </w:rPr>
        <w:t xml:space="preserve">O, in the solid state. This complex crystallized in the triclinic space group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P</w:t>
      </w:r>
      <w:r w:rsidRPr="00CE50DA">
        <w:rPr>
          <w:rFonts w:asciiTheme="majorBidi" w:hAnsiTheme="majorBidi" w:cstheme="majorBidi"/>
          <w:sz w:val="28"/>
          <w:szCs w:val="28"/>
        </w:rPr>
        <w:t xml:space="preserve">1 with the following unit-cell parameters: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CE50DA">
        <w:rPr>
          <w:rFonts w:asciiTheme="majorBidi" w:hAnsiTheme="majorBidi" w:cstheme="majorBidi"/>
          <w:sz w:val="28"/>
          <w:szCs w:val="28"/>
        </w:rPr>
        <w:t xml:space="preserve"> = 8.022(2</w:t>
      </w:r>
      <w:proofErr w:type="gramStart"/>
      <w:r w:rsidRPr="00CE50DA">
        <w:rPr>
          <w:rFonts w:asciiTheme="majorBidi" w:hAnsiTheme="majorBidi" w:cstheme="majorBidi"/>
          <w:sz w:val="28"/>
          <w:szCs w:val="28"/>
        </w:rPr>
        <w:t>)Å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 xml:space="preserve">,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CE50DA">
        <w:rPr>
          <w:rFonts w:asciiTheme="majorBidi" w:hAnsiTheme="majorBidi" w:cstheme="majorBidi"/>
          <w:sz w:val="28"/>
          <w:szCs w:val="28"/>
        </w:rPr>
        <w:t xml:space="preserve"> = 10.329(2)Å,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c</w:t>
      </w:r>
      <w:r w:rsidRPr="00CE50DA">
        <w:rPr>
          <w:rFonts w:asciiTheme="majorBidi" w:hAnsiTheme="majorBidi" w:cstheme="majorBidi"/>
          <w:sz w:val="28"/>
          <w:szCs w:val="28"/>
        </w:rPr>
        <w:t xml:space="preserve"> = 15.998(3)Å,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α</w:t>
      </w:r>
      <w:r w:rsidRPr="00CE50DA">
        <w:rPr>
          <w:rFonts w:asciiTheme="majorBidi" w:hAnsiTheme="majorBidi" w:cstheme="majorBidi"/>
          <w:sz w:val="28"/>
          <w:szCs w:val="28"/>
        </w:rPr>
        <w:t xml:space="preserve"> = 106.09(1)°,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β</w:t>
      </w:r>
      <w:r w:rsidRPr="00CE50DA">
        <w:rPr>
          <w:rFonts w:asciiTheme="majorBidi" w:hAnsiTheme="majorBidi" w:cstheme="majorBidi"/>
          <w:sz w:val="28"/>
          <w:szCs w:val="28"/>
        </w:rPr>
        <w:t xml:space="preserve"> = 102.74(1)°,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γ</w:t>
      </w:r>
      <w:r w:rsidRPr="00CE50DA">
        <w:rPr>
          <w:rFonts w:asciiTheme="majorBidi" w:hAnsiTheme="majorBidi" w:cstheme="majorBidi"/>
          <w:sz w:val="28"/>
          <w:szCs w:val="28"/>
        </w:rPr>
        <w:t xml:space="preserve"> = 90.88(2)°,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Z</w:t>
      </w:r>
      <w:r w:rsidRPr="00CE50DA">
        <w:rPr>
          <w:rFonts w:asciiTheme="majorBidi" w:hAnsiTheme="majorBidi" w:cstheme="majorBidi"/>
          <w:sz w:val="28"/>
          <w:szCs w:val="28"/>
        </w:rPr>
        <w:t xml:space="preserve"> = 2 and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V</w:t>
      </w:r>
      <w:r w:rsidRPr="00CE50DA">
        <w:rPr>
          <w:rFonts w:asciiTheme="majorBidi" w:hAnsiTheme="majorBidi" w:cstheme="majorBidi"/>
          <w:sz w:val="28"/>
          <w:szCs w:val="28"/>
        </w:rPr>
        <w:t xml:space="preserve"> = 1238.2(4)Å</w:t>
      </w:r>
      <w:r w:rsidRPr="00CE50DA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CE50DA">
        <w:rPr>
          <w:rFonts w:asciiTheme="majorBidi" w:hAnsiTheme="majorBidi" w:cstheme="majorBidi"/>
          <w:sz w:val="28"/>
          <w:szCs w:val="28"/>
        </w:rPr>
        <w:t xml:space="preserve">. The final </w:t>
      </w:r>
      <w:r w:rsidRPr="00CE50DA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CE50DA">
        <w:rPr>
          <w:rFonts w:asciiTheme="majorBidi" w:hAnsiTheme="majorBidi" w:cstheme="majorBidi"/>
          <w:sz w:val="28"/>
          <w:szCs w:val="28"/>
        </w:rPr>
        <w:t xml:space="preserve"> value is 0.0581 for 4885 measured reflections. The ligands are bidentate, and each of the 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phen</w:t>
      </w:r>
      <w:proofErr w:type="spellEnd"/>
      <w:r w:rsidRPr="00CE50DA">
        <w:rPr>
          <w:rFonts w:asciiTheme="majorBidi" w:hAnsiTheme="majorBidi" w:cstheme="majorBidi"/>
          <w:sz w:val="28"/>
          <w:szCs w:val="28"/>
        </w:rPr>
        <w:t xml:space="preserve"> ligands is linked to the </w:t>
      </w:r>
      <w:proofErr w:type="gramStart"/>
      <w:r w:rsidRPr="00CE50DA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 xml:space="preserve">III) via two N atoms. Thus, the metal ion is six-coordinated, the bonding being provided by two N atoms per 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phen</w:t>
      </w:r>
      <w:proofErr w:type="spellEnd"/>
      <w:r w:rsidRPr="00CE50DA">
        <w:rPr>
          <w:rFonts w:asciiTheme="majorBidi" w:hAnsiTheme="majorBidi" w:cstheme="majorBidi"/>
          <w:sz w:val="28"/>
          <w:szCs w:val="28"/>
        </w:rPr>
        <w:t xml:space="preserve"> ligand and two O atoms from the bidentate chelating carbonate anion. The </w:t>
      </w:r>
      <w:proofErr w:type="gramStart"/>
      <w:r w:rsidRPr="00CE50DA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 xml:space="preserve">III) possesses a distorted octahedral environment where, 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CE50DA">
        <w:rPr>
          <w:rFonts w:asciiTheme="majorBidi" w:hAnsiTheme="majorBidi" w:cstheme="majorBidi"/>
          <w:sz w:val="28"/>
          <w:szCs w:val="28"/>
        </w:rPr>
        <w:t xml:space="preserve"> ., O(2), N(4), N(2) and N(1) form the base of the octahedron and the apical positions are occupied by the O(1) and N(3) atoms. The 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carbonato</w:t>
      </w:r>
      <w:proofErr w:type="spellEnd"/>
      <w:r w:rsidRPr="00CE50DA">
        <w:rPr>
          <w:rFonts w:asciiTheme="majorBidi" w:hAnsiTheme="majorBidi" w:cstheme="majorBidi"/>
          <w:sz w:val="28"/>
          <w:szCs w:val="28"/>
        </w:rPr>
        <w:t xml:space="preserve"> ligand is greatly strained in its coordination about the </w:t>
      </w:r>
      <w:proofErr w:type="gramStart"/>
      <w:r w:rsidRPr="00CE50DA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 xml:space="preserve">III) (O(1)–Co–O(2) =69.30(10) </w:t>
      </w:r>
      <w:r w:rsidRPr="00CE50DA">
        <w:rPr>
          <w:rFonts w:ascii="Cambria Math" w:hAnsi="Cambria Math" w:cstheme="majorBidi"/>
          <w:sz w:val="28"/>
          <w:szCs w:val="28"/>
        </w:rPr>
        <w:t>̊</w:t>
      </w:r>
      <w:r w:rsidRPr="00CE50DA">
        <w:rPr>
          <w:rFonts w:asciiTheme="majorBidi" w:hAnsiTheme="majorBidi" w:cstheme="majorBidi"/>
          <w:sz w:val="28"/>
          <w:szCs w:val="28"/>
        </w:rPr>
        <w:t>). In the five-membered chelate ring, the N –Co–N angle is smaller than the N–Co–N angle, defined by two ligands</w:t>
      </w:r>
      <w:proofErr w:type="gramStart"/>
      <w:r w:rsidRPr="00CE50DA">
        <w:rPr>
          <w:rFonts w:asciiTheme="majorBidi" w:hAnsiTheme="majorBidi" w:cstheme="majorBidi"/>
          <w:sz w:val="28"/>
          <w:szCs w:val="28"/>
        </w:rPr>
        <w:t>,(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 xml:space="preserve">N(1)–Co–N(2) = 83.8(1) </w:t>
      </w:r>
      <w:r w:rsidRPr="00CE50DA">
        <w:rPr>
          <w:rFonts w:ascii="Cambria Math" w:hAnsi="Cambria Math" w:cstheme="majorBidi"/>
          <w:sz w:val="28"/>
          <w:szCs w:val="28"/>
        </w:rPr>
        <w:t>̊</w:t>
      </w:r>
      <w:r w:rsidRPr="00CE50DA">
        <w:rPr>
          <w:rFonts w:asciiTheme="majorBidi" w:hAnsiTheme="majorBidi" w:cstheme="majorBidi"/>
          <w:sz w:val="28"/>
          <w:szCs w:val="28"/>
        </w:rPr>
        <w:t xml:space="preserve"> and N(3)–Co–N(4) = 83.9(1) </w:t>
      </w:r>
      <w:r w:rsidRPr="00CE50DA">
        <w:rPr>
          <w:rFonts w:ascii="Cambria Math" w:hAnsi="Cambria Math" w:cstheme="majorBidi"/>
          <w:sz w:val="28"/>
          <w:szCs w:val="28"/>
        </w:rPr>
        <w:t>̊</w:t>
      </w:r>
      <w:r w:rsidRPr="00CE50DA">
        <w:rPr>
          <w:rFonts w:asciiTheme="majorBidi" w:hAnsiTheme="majorBidi" w:cstheme="majorBidi"/>
          <w:sz w:val="28"/>
          <w:szCs w:val="28"/>
        </w:rPr>
        <w:t>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50DA">
        <w:rPr>
          <w:rFonts w:asciiTheme="majorBidi" w:hAnsiTheme="majorBidi" w:cstheme="majorBidi"/>
          <w:sz w:val="28"/>
          <w:szCs w:val="28"/>
        </w:rPr>
        <w:t xml:space="preserve">pyridyl rings of the each </w:t>
      </w:r>
      <w:proofErr w:type="spellStart"/>
      <w:r w:rsidRPr="00CE50DA">
        <w:rPr>
          <w:rFonts w:asciiTheme="majorBidi" w:hAnsiTheme="majorBidi" w:cstheme="majorBidi"/>
          <w:sz w:val="28"/>
          <w:szCs w:val="28"/>
        </w:rPr>
        <w:t>phen</w:t>
      </w:r>
      <w:proofErr w:type="spellEnd"/>
      <w:r w:rsidRPr="00CE50DA">
        <w:rPr>
          <w:rFonts w:asciiTheme="majorBidi" w:hAnsiTheme="majorBidi" w:cstheme="majorBidi"/>
          <w:sz w:val="28"/>
          <w:szCs w:val="28"/>
        </w:rPr>
        <w:t xml:space="preserve"> ligand are nearly coplanar. The Co–O bond lengths are slightly shorter than the Co–O bond length in [</w:t>
      </w:r>
      <w:proofErr w:type="gramStart"/>
      <w:r w:rsidRPr="00CE50DA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 xml:space="preserve">en)2(H2O)2]3+. These geometries can be ascribed to the electrostatic interaction between </w:t>
      </w:r>
      <w:proofErr w:type="gramStart"/>
      <w:r w:rsidRPr="00CE50DA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CE50DA">
        <w:rPr>
          <w:rFonts w:asciiTheme="majorBidi" w:hAnsiTheme="majorBidi" w:cstheme="majorBidi"/>
          <w:sz w:val="28"/>
          <w:szCs w:val="28"/>
        </w:rPr>
        <w:t>III) and the π-system of the CO32– ligand. A number of O–HO hydrogen bonds are observed in the structure</w:t>
      </w:r>
      <w:r>
        <w:rPr>
          <w:rFonts w:asciiTheme="majorBidi" w:hAnsiTheme="majorBidi" w:cstheme="majorBidi"/>
          <w:sz w:val="28"/>
          <w:szCs w:val="28"/>
        </w:rPr>
        <w:t>.</w:t>
      </w:r>
      <w:r w:rsidRPr="00CE50DA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FD4432" w:rsidRPr="00CE50DA" w:rsidSect="007722B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0DA"/>
    <w:rsid w:val="005420CC"/>
    <w:rsid w:val="007722BA"/>
    <w:rsid w:val="00CE50DA"/>
    <w:rsid w:val="00FD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E50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hadadzadeh</dc:creator>
  <cp:keywords/>
  <dc:description/>
  <cp:lastModifiedBy>hadadzadeh</cp:lastModifiedBy>
  <cp:revision>1</cp:revision>
  <dcterms:created xsi:type="dcterms:W3CDTF">2014-07-17T06:35:00Z</dcterms:created>
  <dcterms:modified xsi:type="dcterms:W3CDTF">2014-07-17T06:40:00Z</dcterms:modified>
</cp:coreProperties>
</file>